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贵州阳光产权交易所交易服务费收取标准须知             （资产处置类）</w:t>
      </w:r>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为了进一步推进贵州省产权交易市场的规范发展，建立有序竞争的市场秩序，规范各业务类型的收费行为，根据黔产权通[2020]10号，现就本所关于资产处置类服务费收取标准告知如下：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sz w:val="24"/>
          <w:szCs w:val="24"/>
          <w:lang w:val="en-US" w:eastAsia="zh-CN"/>
        </w:rPr>
        <w:t>金融企业债权类服务费</w:t>
      </w:r>
    </w:p>
    <w:p w14:paraId="1C721D1D">
      <w:pPr>
        <w:keepNext w:val="0"/>
        <w:keepLines w:val="0"/>
        <w:widowControl/>
        <w:suppressLineNumbers w:val="0"/>
        <w:jc w:val="center"/>
        <w:rPr>
          <w:rFonts w:hint="eastAsia" w:asciiTheme="minorEastAsia" w:hAnsiTheme="minorEastAsia"/>
          <w:sz w:val="24"/>
          <w:szCs w:val="24"/>
        </w:rPr>
      </w:pPr>
      <w:r>
        <w:rPr>
          <w:rFonts w:hint="eastAsia" w:asciiTheme="minorEastAsia" w:hAnsiTheme="minorEastAsia"/>
          <w:sz w:val="24"/>
          <w:szCs w:val="24"/>
          <w:lang w:val="en-US" w:eastAsia="zh-CN"/>
        </w:rPr>
        <w:t>根据成交金额按差额定率累进法计算,具体标准如下：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6B7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4405AB0">
            <w:pPr>
              <w:spacing w:line="360" w:lineRule="auto"/>
              <w:rPr>
                <w:rFonts w:asciiTheme="minorEastAsia" w:hAnsiTheme="minorEastAsia"/>
                <w:sz w:val="24"/>
                <w:szCs w:val="24"/>
              </w:rPr>
            </w:pPr>
            <w:r>
              <w:rPr>
                <w:rFonts w:hint="eastAsia" w:asciiTheme="minorEastAsia" w:hAnsiTheme="minorEastAsia"/>
                <w:sz w:val="24"/>
                <w:szCs w:val="24"/>
              </w:rPr>
              <w:t xml:space="preserve">                 资产处置服务费 （计价基础：成交价）</w:t>
            </w:r>
          </w:p>
        </w:tc>
      </w:tr>
      <w:tr w14:paraId="594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CB2363F">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72696F62">
            <w:pPr>
              <w:spacing w:line="360" w:lineRule="auto"/>
              <w:rPr>
                <w:rFonts w:asciiTheme="minorEastAsia" w:hAnsiTheme="minorEastAsia"/>
                <w:sz w:val="24"/>
                <w:szCs w:val="24"/>
              </w:rPr>
            </w:pPr>
            <w:r>
              <w:rPr>
                <w:rFonts w:hint="eastAsia" w:asciiTheme="minorEastAsia" w:hAnsiTheme="minorEastAsia"/>
                <w:sz w:val="24"/>
                <w:szCs w:val="24"/>
              </w:rPr>
              <w:t xml:space="preserve">     费  率</w:t>
            </w:r>
          </w:p>
        </w:tc>
        <w:tc>
          <w:tcPr>
            <w:tcW w:w="3060" w:type="dxa"/>
            <w:tcBorders>
              <w:top w:val="single" w:color="auto" w:sz="4" w:space="0"/>
              <w:left w:val="single" w:color="auto" w:sz="4" w:space="0"/>
              <w:bottom w:val="single" w:color="auto" w:sz="4" w:space="0"/>
              <w:right w:val="single" w:color="auto" w:sz="4" w:space="0"/>
            </w:tcBorders>
          </w:tcPr>
          <w:p w14:paraId="76EC0681">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765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029135D">
            <w:pPr>
              <w:spacing w:line="360" w:lineRule="auto"/>
              <w:rPr>
                <w:rFonts w:asciiTheme="minorEastAsia" w:hAnsiTheme="minorEastAsia"/>
                <w:sz w:val="24"/>
                <w:szCs w:val="24"/>
              </w:rPr>
            </w:pPr>
            <w:r>
              <w:rPr>
                <w:rFonts w:hint="eastAsia" w:asciiTheme="minorEastAsia" w:hAnsiTheme="minorEastAsia"/>
                <w:sz w:val="24"/>
                <w:szCs w:val="24"/>
                <w:lang w:val="en-US" w:eastAsia="zh-CN"/>
              </w:rPr>
              <w:t>500</w:t>
            </w:r>
            <w:r>
              <w:rPr>
                <w:rFonts w:hint="eastAsia" w:asciiTheme="minorEastAsia" w:hAnsiTheme="minorEastAsia"/>
                <w:sz w:val="24"/>
                <w:szCs w:val="24"/>
              </w:rPr>
              <w:t>（含）以下</w:t>
            </w:r>
          </w:p>
        </w:tc>
        <w:tc>
          <w:tcPr>
            <w:tcW w:w="2128" w:type="dxa"/>
            <w:tcBorders>
              <w:top w:val="single" w:color="auto" w:sz="4" w:space="0"/>
              <w:left w:val="single" w:color="auto" w:sz="4" w:space="0"/>
              <w:bottom w:val="single" w:color="auto" w:sz="4" w:space="0"/>
              <w:right w:val="single" w:color="auto" w:sz="4" w:space="0"/>
            </w:tcBorders>
          </w:tcPr>
          <w:p w14:paraId="29E4597B">
            <w:pPr>
              <w:spacing w:line="360" w:lineRule="auto"/>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1</w:t>
            </w:r>
            <w:r>
              <w:rPr>
                <w:rFonts w:hint="eastAsia" w:asciiTheme="minorEastAsia" w:hAnsiTheme="minorEastAsia"/>
                <w:sz w:val="24"/>
                <w:szCs w:val="24"/>
              </w:rPr>
              <w:t>.0%</w:t>
            </w:r>
          </w:p>
        </w:tc>
        <w:tc>
          <w:tcPr>
            <w:tcW w:w="3060" w:type="dxa"/>
            <w:tcBorders>
              <w:top w:val="single" w:color="auto" w:sz="4" w:space="0"/>
              <w:left w:val="single" w:color="auto" w:sz="4" w:space="0"/>
              <w:bottom w:val="single" w:color="auto" w:sz="4" w:space="0"/>
              <w:right w:val="single" w:color="auto" w:sz="4" w:space="0"/>
            </w:tcBorders>
          </w:tcPr>
          <w:p w14:paraId="64263752">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受让方</w:t>
            </w:r>
          </w:p>
        </w:tc>
      </w:tr>
      <w:tr w14:paraId="230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B35A106">
            <w:pPr>
              <w:spacing w:line="360" w:lineRule="auto"/>
              <w:rPr>
                <w:rFonts w:asciiTheme="minorEastAsia" w:hAnsi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sz w:val="24"/>
                <w:szCs w:val="24"/>
              </w:rPr>
              <w:t>00——</w:t>
            </w:r>
            <w:r>
              <w:rPr>
                <w:rFonts w:hint="eastAsia" w:asciiTheme="minorEastAsia" w:hAnsiTheme="minorEastAsia"/>
                <w:sz w:val="24"/>
                <w:szCs w:val="24"/>
                <w:lang w:val="en-US" w:eastAsia="zh-CN"/>
              </w:rPr>
              <w:t>1</w:t>
            </w:r>
            <w:r>
              <w:rPr>
                <w:rFonts w:hint="eastAsia" w:asciiTheme="minorEastAsia" w:hAnsiTheme="minorEastAsia"/>
                <w:sz w:val="24"/>
                <w:szCs w:val="24"/>
              </w:rPr>
              <w:t>000（含）</w:t>
            </w:r>
          </w:p>
        </w:tc>
        <w:tc>
          <w:tcPr>
            <w:tcW w:w="2128" w:type="dxa"/>
            <w:tcBorders>
              <w:top w:val="single" w:color="auto" w:sz="4" w:space="0"/>
              <w:left w:val="single" w:color="auto" w:sz="4" w:space="0"/>
              <w:bottom w:val="single" w:color="auto" w:sz="4" w:space="0"/>
              <w:right w:val="single" w:color="auto" w:sz="4" w:space="0"/>
            </w:tcBorders>
          </w:tcPr>
          <w:p w14:paraId="064F40C5">
            <w:pPr>
              <w:spacing w:line="360" w:lineRule="auto"/>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val="en-US" w:eastAsia="zh-CN"/>
              </w:rPr>
              <w:t>0.8</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0E89B6F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4CD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74FF9FD">
            <w:pPr>
              <w:spacing w:line="360" w:lineRule="auto"/>
              <w:rPr>
                <w:rFonts w:asciiTheme="minorEastAsia" w:hAnsi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sz w:val="24"/>
                <w:szCs w:val="24"/>
              </w:rPr>
              <w:t>000——</w:t>
            </w:r>
            <w:r>
              <w:rPr>
                <w:rFonts w:hint="eastAsia" w:asciiTheme="minorEastAsia" w:hAnsiTheme="minorEastAsia"/>
                <w:sz w:val="24"/>
                <w:szCs w:val="24"/>
                <w:lang w:val="en-US" w:eastAsia="zh-CN"/>
              </w:rPr>
              <w:t>5</w:t>
            </w:r>
            <w:r>
              <w:rPr>
                <w:rFonts w:hint="eastAsia" w:asciiTheme="minorEastAsia" w:hAnsiTheme="minorEastAsia"/>
                <w:sz w:val="24"/>
                <w:szCs w:val="24"/>
              </w:rPr>
              <w:t>000（含）</w:t>
            </w:r>
          </w:p>
        </w:tc>
        <w:tc>
          <w:tcPr>
            <w:tcW w:w="2128" w:type="dxa"/>
            <w:tcBorders>
              <w:top w:val="single" w:color="auto" w:sz="4" w:space="0"/>
              <w:left w:val="single" w:color="auto" w:sz="4" w:space="0"/>
              <w:bottom w:val="single" w:color="auto" w:sz="4" w:space="0"/>
              <w:right w:val="single" w:color="auto" w:sz="4" w:space="0"/>
            </w:tcBorders>
          </w:tcPr>
          <w:p w14:paraId="60040A51">
            <w:pPr>
              <w:spacing w:line="360" w:lineRule="auto"/>
              <w:rPr>
                <w:rFonts w:asciiTheme="minorEastAsia" w:hAnsiTheme="minorEastAsia"/>
                <w:sz w:val="24"/>
                <w:szCs w:val="24"/>
              </w:rPr>
            </w:pPr>
            <w:r>
              <w:rPr>
                <w:rFonts w:hint="eastAsia" w:asciiTheme="minorEastAsia" w:hAnsiTheme="minorEastAsia"/>
                <w:sz w:val="24"/>
                <w:szCs w:val="24"/>
              </w:rPr>
              <w:t xml:space="preserve">      0.</w:t>
            </w:r>
            <w:r>
              <w:rPr>
                <w:rFonts w:hint="eastAsia" w:asciiTheme="minorEastAsia" w:hAnsiTheme="minorEastAsia"/>
                <w:sz w:val="24"/>
                <w:szCs w:val="24"/>
                <w:lang w:val="en-US" w:eastAsia="zh-CN"/>
              </w:rPr>
              <w:t>5</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56A3E32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1D5E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1E3DF46">
            <w:pPr>
              <w:spacing w:line="360" w:lineRule="auto"/>
              <w:rPr>
                <w:rFonts w:asciiTheme="minorEastAsia" w:hAnsiTheme="minorEastAsia"/>
                <w:sz w:val="24"/>
                <w:szCs w:val="24"/>
              </w:rPr>
            </w:pPr>
            <w:r>
              <w:rPr>
                <w:rFonts w:hint="eastAsia" w:asciiTheme="minorEastAsia" w:hAnsiTheme="minorEastAsia"/>
                <w:sz w:val="24"/>
                <w:szCs w:val="24"/>
                <w:lang w:val="en-US" w:eastAsia="zh-CN"/>
              </w:rPr>
              <w:t>5000</w:t>
            </w:r>
            <w:r>
              <w:rPr>
                <w:rFonts w:hint="eastAsia" w:asciiTheme="minorEastAsia" w:hAnsiTheme="minorEastAsia"/>
                <w:sz w:val="24"/>
                <w:szCs w:val="24"/>
              </w:rPr>
              <w:t>以上</w:t>
            </w:r>
          </w:p>
        </w:tc>
        <w:tc>
          <w:tcPr>
            <w:tcW w:w="2128" w:type="dxa"/>
            <w:tcBorders>
              <w:top w:val="single" w:color="auto" w:sz="4" w:space="0"/>
              <w:left w:val="single" w:color="auto" w:sz="4" w:space="0"/>
              <w:bottom w:val="single" w:color="auto" w:sz="4" w:space="0"/>
              <w:right w:val="single" w:color="auto" w:sz="4" w:space="0"/>
            </w:tcBorders>
          </w:tcPr>
          <w:p w14:paraId="5DFEFE22">
            <w:pPr>
              <w:spacing w:line="360" w:lineRule="auto"/>
              <w:rPr>
                <w:rFonts w:asciiTheme="minorEastAsia" w:hAnsiTheme="minorEastAsia"/>
                <w:sz w:val="24"/>
                <w:szCs w:val="24"/>
              </w:rPr>
            </w:pPr>
            <w:r>
              <w:rPr>
                <w:rFonts w:hint="eastAsia" w:asciiTheme="minorEastAsia" w:hAnsiTheme="minorEastAsia"/>
                <w:sz w:val="24"/>
                <w:szCs w:val="24"/>
              </w:rPr>
              <w:t xml:space="preserve">      0.</w:t>
            </w:r>
            <w:r>
              <w:rPr>
                <w:rFonts w:hint="eastAsia" w:asciiTheme="minorEastAsia" w:hAnsiTheme="minorEastAsia"/>
                <w:sz w:val="24"/>
                <w:szCs w:val="24"/>
                <w:lang w:val="en-US" w:eastAsia="zh-CN"/>
              </w:rPr>
              <w:t>3</w:t>
            </w:r>
            <w:r>
              <w:rPr>
                <w:rFonts w:hint="eastAsia" w:asciiTheme="minorEastAsia" w:hAnsiTheme="minorEastAsia"/>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76E6972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bl>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rPr>
        <w:t>按上述标准计算，资产处置交易服务费不足500</w:t>
      </w:r>
      <w:r>
        <w:rPr>
          <w:rFonts w:hint="eastAsia" w:asciiTheme="minorEastAsia" w:hAnsiTheme="minorEastAsia"/>
          <w:sz w:val="24"/>
          <w:szCs w:val="24"/>
          <w:lang w:val="en-US" w:eastAsia="zh-CN"/>
        </w:rPr>
        <w:t>0</w:t>
      </w:r>
      <w:r>
        <w:rPr>
          <w:rFonts w:hint="eastAsia" w:asciiTheme="minorEastAsia" w:hAnsiTheme="minorEastAsia"/>
          <w:sz w:val="24"/>
          <w:szCs w:val="24"/>
        </w:rPr>
        <w:t>元的按500</w:t>
      </w:r>
      <w:r>
        <w:rPr>
          <w:rFonts w:hint="eastAsia" w:asciiTheme="minorEastAsia" w:hAnsiTheme="minorEastAsia"/>
          <w:sz w:val="24"/>
          <w:szCs w:val="24"/>
          <w:lang w:val="en-US" w:eastAsia="zh-CN"/>
        </w:rPr>
        <w:t>0</w:t>
      </w:r>
      <w:r>
        <w:rPr>
          <w:rFonts w:hint="eastAsia" w:asciiTheme="minorEastAsia" w:hAnsiTheme="minorEastAsia"/>
          <w:sz w:val="24"/>
          <w:szCs w:val="24"/>
        </w:rPr>
        <w:t>元收取；2、竞价项目，除交纳资产处置服务费外，还须交纳本须知第二条之公开遴选服务费。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采取公开拍卖等方式的项目，按本须知规定的产（股）权交易服务收费标准向本所交纳服务费（以成交价计算）外，拍卖佣金由承担拍卖事务的拍卖中介另行收取。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受让方在收到贵州阳光产权交易所发出的成交结果通知书之日起5个工作日内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w:t>
      </w:r>
      <w:r>
        <w:rPr>
          <w:rFonts w:hint="eastAsia" w:ascii="宋体" w:hAnsi="宋体" w:eastAsia="宋体" w:cs="宋体"/>
          <w:sz w:val="28"/>
          <w:szCs w:val="28"/>
          <w:lang w:eastAsia="zh-CN"/>
        </w:rPr>
        <w:t>须知</w:t>
      </w:r>
      <w:bookmarkStart w:id="0" w:name="_GoBack"/>
      <w:bookmarkEnd w:id="0"/>
      <w:r>
        <w:rPr>
          <w:rFonts w:hint="eastAsia" w:ascii="宋体" w:hAnsi="宋体" w:eastAsia="宋体" w:cs="宋体"/>
          <w:sz w:val="28"/>
          <w:szCs w:val="28"/>
        </w:rPr>
        <w:t>》</w:t>
      </w:r>
      <w:r>
        <w:rPr>
          <w:rFonts w:hint="eastAsia" w:ascii="宋体" w:hAnsi="宋体" w:eastAsia="宋体" w:cs="宋体"/>
          <w:sz w:val="28"/>
          <w:szCs w:val="36"/>
        </w:rPr>
        <w:t>支付</w:t>
      </w:r>
      <w:r>
        <w:rPr>
          <w:rFonts w:hint="eastAsia" w:ascii="宋体" w:hAnsi="宋体" w:eastAsia="宋体" w:cs="宋体"/>
          <w:color w:val="FF0000"/>
          <w:sz w:val="28"/>
          <w:szCs w:val="36"/>
          <w:lang w:eastAsia="zh-CN"/>
        </w:rPr>
        <w:t>交易</w:t>
      </w:r>
      <w:r>
        <w:rPr>
          <w:rFonts w:hint="eastAsia" w:ascii="宋体" w:hAnsi="宋体" w:eastAsia="宋体" w:cs="宋体"/>
          <w:color w:val="FF0000"/>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63051D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76F9D408">
      <w:pPr>
        <w:spacing w:line="360" w:lineRule="auto"/>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1C92AE0C">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5D8A503D">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 xml:space="preserve"> </w:t>
      </w:r>
    </w:p>
    <w:p w14:paraId="600CBCDB">
      <w:pPr>
        <w:spacing w:line="360" w:lineRule="auto"/>
        <w:ind w:left="3780" w:right="480" w:hanging="3780" w:hangingChars="1575"/>
        <w:rPr>
          <w:rFonts w:asciiTheme="minorEastAsia" w:hAnsiTheme="minorEastAsia"/>
          <w:sz w:val="24"/>
          <w:szCs w:val="24"/>
        </w:rPr>
      </w:pP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eastAsia" w:asciiTheme="minorEastAsia" w:hAnsiTheme="minorEastAsia"/>
          <w:sz w:val="24"/>
          <w:szCs w:val="24"/>
        </w:rPr>
      </w:pPr>
      <w:r>
        <w:rPr>
          <w:rFonts w:hint="eastAsia" w:asciiTheme="minorEastAsia" w:hAnsiTheme="minorEastAsia"/>
          <w:sz w:val="24"/>
          <w:szCs w:val="24"/>
        </w:rPr>
        <w:t>委托代理人（签字或盖章）：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0EFB1BB6"/>
    <w:rsid w:val="192536F5"/>
    <w:rsid w:val="1D156539"/>
    <w:rsid w:val="28835A5C"/>
    <w:rsid w:val="28F05937"/>
    <w:rsid w:val="32544310"/>
    <w:rsid w:val="36FB32B7"/>
    <w:rsid w:val="3CF50F70"/>
    <w:rsid w:val="42C43A92"/>
    <w:rsid w:val="42EE5965"/>
    <w:rsid w:val="4B024DD6"/>
    <w:rsid w:val="57342F92"/>
    <w:rsid w:val="59E22114"/>
    <w:rsid w:val="5ABD109B"/>
    <w:rsid w:val="5C071157"/>
    <w:rsid w:val="62BD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975</Words>
  <Characters>1068</Characters>
  <Lines>9</Lines>
  <Paragraphs>2</Paragraphs>
  <TotalTime>13</TotalTime>
  <ScaleCrop>false</ScaleCrop>
  <LinksUpToDate>false</LinksUpToDate>
  <CharactersWithSpaces>1199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择三川</cp:lastModifiedBy>
  <cp:lastPrinted>2019-08-13T04:06:00Z</cp:lastPrinted>
  <dcterms:modified xsi:type="dcterms:W3CDTF">2025-09-30T03:55:49Z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2CDD995230F04060BE3F3007A0FB2AC1_13</vt:lpwstr>
  </property>
  <property fmtid="{D5CDD505-2E9C-101B-9397-08002B2CF9AE}" pid="4" name="KSOTemplateDocerSaveRecord">
    <vt:lpwstr>eyJoZGlkIjoiOTNjZGNiYzk2YTRhNjM0YTczOTVlY2QwM2YwNDQwZjMiLCJ1c2VySWQiOiI0NTgxNTE1ODQifQ==</vt:lpwstr>
  </property>
</Properties>
</file>