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贵阳花溪城发商业开发管理有限公司3项资产招租中标的：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贵阳花溪城发商业开发管理有限公司3项资产招租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中标的：      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；递增率：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val="en-US" w:eastAsia="zh-CN"/>
        </w:rPr>
        <w:t>；免租期：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04006432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3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2026-03-09T05:05:56Z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D5D5D552E41B40F6B85FCB4B85517CFF_13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