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（社会统一信用代码/身份证号：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清水湾（公寓）标的：      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贵阳地铁置业有限公司持有的一批资产招租中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迈德国际一二期；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湖山郡一期；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湖山郡二期；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湖山郡Y+公寓；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>清水湾（商业）；</w:t>
      </w:r>
      <w:r>
        <w:rPr>
          <w:rFonts w:hint="eastAsia"/>
          <w:sz w:val="28"/>
          <w:szCs w:val="28"/>
          <w:u w:val="singl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清水湾（公寓）标的：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  <w:u w:val="none"/>
          <w:lang w:val="en-US" w:eastAsia="zh-CN"/>
        </w:rPr>
        <w:t>租金：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>；经营准备期：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7B411D2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11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2026-03-10T07:23:28Z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E64BF789A0B14A97A6BB56B2EE721D76_13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