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EF4C">
      <w:pPr>
        <w:jc w:val="center"/>
        <w:rPr>
          <w:b/>
          <w:bCs/>
          <w:sz w:val="40"/>
          <w:szCs w:val="40"/>
        </w:rPr>
      </w:pPr>
      <w:bookmarkStart w:id="1" w:name="_GoBack"/>
      <w:bookmarkEnd w:id="1"/>
      <w:r>
        <w:rPr>
          <w:rFonts w:hint="eastAsia"/>
          <w:b/>
          <w:bCs/>
          <w:sz w:val="40"/>
          <w:szCs w:val="40"/>
        </w:rPr>
        <w:t>现场踏勘确认书</w:t>
      </w:r>
    </w:p>
    <w:p w14:paraId="0B822155">
      <w:pPr>
        <w:jc w:val="center"/>
        <w:rPr>
          <w:sz w:val="28"/>
          <w:szCs w:val="28"/>
        </w:rPr>
      </w:pPr>
    </w:p>
    <w:p w14:paraId="65D2114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（社会统一信用代码或身份证号：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）自愿参与“贵航大厦裙楼1-2层区域餐饮等相关业态招租项目”，并已对</w:t>
      </w:r>
      <w:r>
        <w:rPr>
          <w:rFonts w:hint="eastAsia" w:ascii="仿宋_GB2312" w:hAnsi="仿宋_GB2312" w:eastAsia="仿宋_GB2312" w:cs="仿宋_GB2312"/>
          <w:sz w:val="28"/>
          <w:szCs w:val="28"/>
          <w:lang w:val="en-US" w:eastAsia="zh-CN"/>
        </w:rPr>
        <w:t>本次招租标的</w:t>
      </w:r>
      <w:r>
        <w:rPr>
          <w:rFonts w:hint="eastAsia" w:ascii="仿宋_GB2312" w:hAnsi="仿宋_GB2312" w:eastAsia="仿宋_GB2312" w:cs="仿宋_GB2312"/>
          <w:sz w:val="28"/>
          <w:szCs w:val="28"/>
        </w:rPr>
        <w:t>现场进行了实地踏勘，对招租资产现状予以确认：</w:t>
      </w:r>
    </w:p>
    <w:tbl>
      <w:tblPr>
        <w:tblStyle w:val="8"/>
        <w:tblW w:w="0" w:type="auto"/>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2636"/>
        <w:gridCol w:w="1756"/>
        <w:gridCol w:w="1316"/>
        <w:gridCol w:w="1891"/>
      </w:tblGrid>
      <w:tr w14:paraId="1DBAE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0" w:type="auto"/>
            <w:tcBorders>
              <w:tl2br w:val="nil"/>
              <w:tr2bl w:val="nil"/>
            </w:tcBorders>
            <w:shd w:val="clear" w:color="auto" w:fill="auto"/>
            <w:vAlign w:val="center"/>
          </w:tcPr>
          <w:p w14:paraId="37A4E65E">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序号</w:t>
            </w:r>
          </w:p>
        </w:tc>
        <w:tc>
          <w:tcPr>
            <w:tcW w:w="0" w:type="auto"/>
            <w:tcBorders>
              <w:tl2br w:val="nil"/>
              <w:tr2bl w:val="nil"/>
            </w:tcBorders>
            <w:shd w:val="clear" w:color="auto" w:fill="auto"/>
            <w:vAlign w:val="center"/>
          </w:tcPr>
          <w:p w14:paraId="57746427">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资产名称</w:t>
            </w:r>
          </w:p>
        </w:tc>
        <w:tc>
          <w:tcPr>
            <w:tcW w:w="0" w:type="auto"/>
            <w:tcBorders>
              <w:tl2br w:val="nil"/>
              <w:tr2bl w:val="nil"/>
            </w:tcBorders>
            <w:shd w:val="clear" w:color="auto" w:fill="auto"/>
            <w:vAlign w:val="center"/>
          </w:tcPr>
          <w:p w14:paraId="3F4ED346">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招租面积（㎡）</w:t>
            </w:r>
          </w:p>
        </w:tc>
        <w:tc>
          <w:tcPr>
            <w:tcW w:w="0" w:type="auto"/>
            <w:tcBorders>
              <w:bottom w:val="single" w:color="auto" w:sz="4" w:space="0"/>
              <w:tl2br w:val="nil"/>
              <w:tr2bl w:val="nil"/>
            </w:tcBorders>
            <w:shd w:val="clear" w:color="auto" w:fill="auto"/>
            <w:vAlign w:val="center"/>
          </w:tcPr>
          <w:p w14:paraId="1CE45561">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租期（年）</w:t>
            </w:r>
          </w:p>
        </w:tc>
        <w:tc>
          <w:tcPr>
            <w:tcW w:w="1891" w:type="dxa"/>
            <w:tcBorders>
              <w:bottom w:val="single" w:color="auto" w:sz="4" w:space="0"/>
              <w:tl2br w:val="nil"/>
              <w:tr2bl w:val="nil"/>
            </w:tcBorders>
            <w:shd w:val="clear" w:color="auto" w:fill="auto"/>
            <w:vAlign w:val="center"/>
          </w:tcPr>
          <w:p w14:paraId="42E7B236">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备注</w:t>
            </w:r>
          </w:p>
        </w:tc>
      </w:tr>
      <w:tr w14:paraId="1F21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0" w:type="auto"/>
            <w:tcBorders>
              <w:tl2br w:val="nil"/>
              <w:tr2bl w:val="nil"/>
            </w:tcBorders>
            <w:shd w:val="clear" w:color="auto" w:fill="auto"/>
            <w:noWrap/>
            <w:vAlign w:val="center"/>
          </w:tcPr>
          <w:p w14:paraId="47964144">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w:t>
            </w:r>
          </w:p>
        </w:tc>
        <w:tc>
          <w:tcPr>
            <w:tcW w:w="0" w:type="auto"/>
            <w:tcBorders>
              <w:tl2br w:val="nil"/>
              <w:tr2bl w:val="nil"/>
            </w:tcBorders>
            <w:shd w:val="clear" w:color="auto" w:fill="auto"/>
            <w:noWrap/>
            <w:vAlign w:val="center"/>
          </w:tcPr>
          <w:p w14:paraId="02064563">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贵航大厦1层2号大部分</w:t>
            </w:r>
          </w:p>
        </w:tc>
        <w:tc>
          <w:tcPr>
            <w:tcW w:w="0" w:type="auto"/>
            <w:vMerge w:val="restart"/>
            <w:tcBorders>
              <w:right w:val="single" w:color="auto" w:sz="4" w:space="0"/>
              <w:tl2br w:val="nil"/>
              <w:tr2bl w:val="nil"/>
            </w:tcBorders>
            <w:shd w:val="clear" w:color="auto" w:fill="auto"/>
            <w:noWrap/>
            <w:vAlign w:val="center"/>
          </w:tcPr>
          <w:p w14:paraId="7D324CFE">
            <w:pPr>
              <w:widowControl/>
              <w:jc w:val="righ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约1415.80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2435FF">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10年</w:t>
            </w:r>
          </w:p>
        </w:tc>
        <w:tc>
          <w:tcPr>
            <w:tcW w:w="1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43F385">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资产目前空置，详细清单的区域见附件一。</w:t>
            </w:r>
          </w:p>
        </w:tc>
      </w:tr>
      <w:tr w14:paraId="5D74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0" w:type="auto"/>
            <w:tcBorders>
              <w:tl2br w:val="nil"/>
              <w:tr2bl w:val="nil"/>
            </w:tcBorders>
            <w:shd w:val="clear" w:color="auto" w:fill="auto"/>
            <w:noWrap/>
            <w:vAlign w:val="center"/>
          </w:tcPr>
          <w:p w14:paraId="1A83D13F">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w:t>
            </w:r>
          </w:p>
        </w:tc>
        <w:tc>
          <w:tcPr>
            <w:tcW w:w="0" w:type="auto"/>
            <w:tcBorders>
              <w:tl2br w:val="nil"/>
              <w:tr2bl w:val="nil"/>
            </w:tcBorders>
            <w:shd w:val="clear" w:color="auto" w:fill="auto"/>
            <w:noWrap/>
            <w:vAlign w:val="center"/>
          </w:tcPr>
          <w:p w14:paraId="38EC59D6">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贵航大厦1层3号小部分</w:t>
            </w:r>
          </w:p>
        </w:tc>
        <w:tc>
          <w:tcPr>
            <w:tcW w:w="0" w:type="auto"/>
            <w:vMerge w:val="continue"/>
            <w:tcBorders>
              <w:right w:val="single" w:color="auto" w:sz="4" w:space="0"/>
              <w:tl2br w:val="nil"/>
              <w:tr2bl w:val="nil"/>
            </w:tcBorders>
            <w:shd w:val="clear" w:color="auto" w:fill="auto"/>
            <w:noWrap/>
            <w:vAlign w:val="center"/>
          </w:tcPr>
          <w:p w14:paraId="466B8425">
            <w:pPr>
              <w:widowControl/>
              <w:jc w:val="right"/>
              <w:textAlignment w:val="center"/>
              <w:rPr>
                <w:rFonts w:ascii="仿宋_GB2312" w:hAnsi="仿宋_GB2312" w:eastAsia="仿宋_GB2312" w:cs="仿宋_GB2312"/>
                <w:color w:val="000000"/>
                <w:kern w:val="0"/>
                <w:sz w:val="22"/>
                <w:szCs w:val="22"/>
              </w:rPr>
            </w:pPr>
          </w:p>
        </w:tc>
        <w:tc>
          <w:tcPr>
            <w:tcW w:w="0" w:type="auto"/>
            <w:vMerge w:val="continue"/>
            <w:tcBorders>
              <w:top w:val="single" w:color="auto" w:sz="4" w:space="0"/>
              <w:left w:val="single" w:color="auto" w:sz="4" w:space="0"/>
              <w:bottom w:val="single" w:color="auto" w:sz="4" w:space="0"/>
              <w:tl2br w:val="nil"/>
              <w:tr2bl w:val="nil"/>
            </w:tcBorders>
            <w:shd w:val="clear" w:color="auto" w:fill="auto"/>
            <w:noWrap/>
            <w:vAlign w:val="center"/>
          </w:tcPr>
          <w:p w14:paraId="39A51FB6">
            <w:pPr>
              <w:jc w:val="center"/>
              <w:rPr>
                <w:rFonts w:ascii="仿宋_GB2312" w:hAnsi="仿宋_GB2312" w:eastAsia="仿宋_GB2312" w:cs="仿宋_GB2312"/>
                <w:color w:val="000000"/>
                <w:sz w:val="22"/>
                <w:szCs w:val="22"/>
              </w:rPr>
            </w:pPr>
          </w:p>
        </w:tc>
        <w:tc>
          <w:tcPr>
            <w:tcW w:w="1891" w:type="dxa"/>
            <w:vMerge w:val="continue"/>
            <w:tcBorders>
              <w:top w:val="single" w:color="auto" w:sz="4" w:space="0"/>
              <w:bottom w:val="single" w:color="auto" w:sz="4" w:space="0"/>
              <w:right w:val="single" w:color="auto" w:sz="4" w:space="0"/>
              <w:tl2br w:val="nil"/>
              <w:tr2bl w:val="nil"/>
            </w:tcBorders>
            <w:shd w:val="clear" w:color="auto" w:fill="auto"/>
            <w:vAlign w:val="center"/>
          </w:tcPr>
          <w:p w14:paraId="22782B74">
            <w:pPr>
              <w:jc w:val="center"/>
              <w:rPr>
                <w:rFonts w:ascii="仿宋_GB2312" w:hAnsi="仿宋_GB2312" w:eastAsia="仿宋_GB2312" w:cs="仿宋_GB2312"/>
                <w:color w:val="000000"/>
                <w:sz w:val="22"/>
                <w:szCs w:val="22"/>
              </w:rPr>
            </w:pPr>
          </w:p>
        </w:tc>
      </w:tr>
      <w:tr w14:paraId="6FA4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0" w:type="auto"/>
            <w:tcBorders>
              <w:tl2br w:val="nil"/>
              <w:tr2bl w:val="nil"/>
            </w:tcBorders>
            <w:shd w:val="clear" w:color="auto" w:fill="auto"/>
            <w:noWrap/>
            <w:vAlign w:val="center"/>
          </w:tcPr>
          <w:p w14:paraId="318B3E54">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w:t>
            </w:r>
          </w:p>
        </w:tc>
        <w:tc>
          <w:tcPr>
            <w:tcW w:w="0" w:type="auto"/>
            <w:tcBorders>
              <w:tl2br w:val="nil"/>
              <w:tr2bl w:val="nil"/>
            </w:tcBorders>
            <w:shd w:val="clear" w:color="auto" w:fill="auto"/>
            <w:noWrap/>
            <w:vAlign w:val="center"/>
          </w:tcPr>
          <w:p w14:paraId="25A96F6F">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贵航大厦2层2号全部</w:t>
            </w:r>
          </w:p>
        </w:tc>
        <w:tc>
          <w:tcPr>
            <w:tcW w:w="0" w:type="auto"/>
            <w:tcBorders>
              <w:right w:val="single" w:color="auto" w:sz="4" w:space="0"/>
              <w:tl2br w:val="nil"/>
              <w:tr2bl w:val="nil"/>
            </w:tcBorders>
            <w:shd w:val="clear" w:color="auto" w:fill="auto"/>
            <w:noWrap/>
            <w:vAlign w:val="center"/>
          </w:tcPr>
          <w:p w14:paraId="76465BBD">
            <w:pPr>
              <w:widowControl/>
              <w:jc w:val="righ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2574.20</w:t>
            </w:r>
          </w:p>
        </w:tc>
        <w:tc>
          <w:tcPr>
            <w:tcW w:w="0" w:type="auto"/>
            <w:vMerge w:val="continue"/>
            <w:tcBorders>
              <w:top w:val="single" w:color="auto" w:sz="4" w:space="0"/>
              <w:left w:val="single" w:color="auto" w:sz="4" w:space="0"/>
              <w:bottom w:val="single" w:color="auto" w:sz="4" w:space="0"/>
              <w:tl2br w:val="nil"/>
              <w:tr2bl w:val="nil"/>
            </w:tcBorders>
            <w:shd w:val="clear" w:color="auto" w:fill="auto"/>
            <w:noWrap/>
            <w:vAlign w:val="center"/>
          </w:tcPr>
          <w:p w14:paraId="7E9F9B03">
            <w:pPr>
              <w:jc w:val="center"/>
              <w:rPr>
                <w:rFonts w:ascii="仿宋_GB2312" w:hAnsi="仿宋_GB2312" w:eastAsia="仿宋_GB2312" w:cs="仿宋_GB2312"/>
                <w:color w:val="000000"/>
                <w:sz w:val="22"/>
                <w:szCs w:val="22"/>
              </w:rPr>
            </w:pPr>
          </w:p>
        </w:tc>
        <w:tc>
          <w:tcPr>
            <w:tcW w:w="1891" w:type="dxa"/>
            <w:vMerge w:val="continue"/>
            <w:tcBorders>
              <w:top w:val="single" w:color="auto" w:sz="4" w:space="0"/>
              <w:bottom w:val="single" w:color="auto" w:sz="4" w:space="0"/>
              <w:right w:val="single" w:color="auto" w:sz="4" w:space="0"/>
              <w:tl2br w:val="nil"/>
              <w:tr2bl w:val="nil"/>
            </w:tcBorders>
            <w:shd w:val="clear" w:color="auto" w:fill="auto"/>
            <w:vAlign w:val="center"/>
          </w:tcPr>
          <w:p w14:paraId="35657C80">
            <w:pPr>
              <w:jc w:val="center"/>
              <w:rPr>
                <w:rFonts w:ascii="仿宋_GB2312" w:hAnsi="仿宋_GB2312" w:eastAsia="仿宋_GB2312" w:cs="仿宋_GB2312"/>
                <w:color w:val="000000"/>
                <w:sz w:val="22"/>
                <w:szCs w:val="22"/>
              </w:rPr>
            </w:pPr>
          </w:p>
        </w:tc>
      </w:tr>
    </w:tbl>
    <w:p w14:paraId="06BC5460">
      <w:pPr>
        <w:spacing w:beforeLines="25" w:afterLines="25"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现我方已对招租</w:t>
      </w:r>
      <w:r>
        <w:rPr>
          <w:rFonts w:hint="eastAsia" w:ascii="仿宋_GB2312" w:hAnsi="仿宋_GB2312" w:eastAsia="仿宋_GB2312" w:cs="仿宋_GB2312"/>
          <w:sz w:val="28"/>
          <w:szCs w:val="28"/>
          <w:lang w:val="en-US" w:eastAsia="zh-CN"/>
        </w:rPr>
        <w:t>标的</w:t>
      </w:r>
      <w:r>
        <w:rPr>
          <w:rFonts w:hint="eastAsia" w:ascii="仿宋_GB2312" w:hAnsi="仿宋_GB2312" w:eastAsia="仿宋_GB2312" w:cs="仿宋_GB2312"/>
          <w:sz w:val="28"/>
          <w:szCs w:val="28"/>
        </w:rPr>
        <w:t>现场情况进行了确认，并作出如下不可撤销承诺：</w:t>
      </w:r>
    </w:p>
    <w:p w14:paraId="72A90164">
      <w:pPr>
        <w:spacing w:beforeLines="25" w:afterLines="25"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1、承租资产仅用于</w:t>
      </w:r>
      <w:r>
        <w:rPr>
          <w:rFonts w:hint="eastAsia" w:ascii="仿宋_GB2312" w:hAnsi="仿宋_GB2312" w:eastAsia="仿宋_GB2312" w:cs="仿宋_GB2312"/>
          <w:sz w:val="28"/>
          <w:szCs w:val="28"/>
          <w:u w:val="single"/>
        </w:rPr>
        <w:t>餐饮及其他服务业业态用途</w:t>
      </w:r>
      <w:r>
        <w:rPr>
          <w:rFonts w:hint="eastAsia" w:ascii="仿宋_GB2312" w:hAnsi="仿宋_GB2312" w:eastAsia="仿宋_GB2312" w:cs="仿宋_GB2312"/>
          <w:sz w:val="28"/>
          <w:szCs w:val="28"/>
        </w:rPr>
        <w:t>，其中：经营餐饮业态区域面积不低于拟出租面积40%。经营范围符合国家法律法规的相关规定，租赁资产经营相关手续由我方自行办理并承担相关费用，如因手续问题无法开展业务或延期开展业务的，相关损失及责任均由我方自行承担。</w:t>
      </w:r>
    </w:p>
    <w:p w14:paraId="182850D5">
      <w:pPr>
        <w:spacing w:beforeLines="25" w:afterLines="25"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2、本次拟出租资产中，位于贵航大厦的第1层部分区域不是产权证记载的全部面积，出租总面积3,990平方米为估算建筑面积，</w:t>
      </w:r>
      <w:r>
        <w:rPr>
          <w:rFonts w:hint="eastAsia" w:ascii="仿宋_GB2312" w:hAnsi="仿宋_GB2312" w:eastAsia="仿宋_GB2312" w:cs="仿宋_GB2312"/>
          <w:sz w:val="28"/>
          <w:szCs w:val="28"/>
          <w:lang w:val="en-US" w:eastAsia="zh-CN"/>
        </w:rPr>
        <w:t>我</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val="en-US" w:eastAsia="zh-CN"/>
        </w:rPr>
        <w:t>知晓</w:t>
      </w:r>
      <w:r>
        <w:rPr>
          <w:rFonts w:hint="eastAsia" w:ascii="仿宋_GB2312" w:hAnsi="仿宋_GB2312" w:eastAsia="仿宋_GB2312" w:cs="仿宋_GB2312"/>
          <w:sz w:val="28"/>
          <w:szCs w:val="28"/>
        </w:rPr>
        <w:t>以附件一招租资产清单和一层红线招租区域租赁范围</w:t>
      </w:r>
      <w:r>
        <w:rPr>
          <w:rFonts w:hint="eastAsia" w:ascii="仿宋_GB2312" w:hAnsi="仿宋_GB2312" w:eastAsia="仿宋_GB2312" w:cs="仿宋_GB2312"/>
          <w:sz w:val="28"/>
          <w:szCs w:val="28"/>
          <w:lang w:val="en-US" w:eastAsia="zh-CN"/>
        </w:rPr>
        <w:t>为准</w:t>
      </w:r>
      <w:r>
        <w:rPr>
          <w:rFonts w:hint="eastAsia" w:ascii="仿宋_GB2312" w:hAnsi="仿宋_GB2312" w:eastAsia="仿宋_GB2312" w:cs="仿宋_GB2312"/>
          <w:sz w:val="28"/>
          <w:szCs w:val="28"/>
        </w:rPr>
        <w:t>，不得以租赁面积不准确为由拒绝履约。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承租方如对租赁区域面积有异议，可聘请专业测绘机构进行重新测量，但租赁区域总体价格不因实际面积变化而调整。</w:t>
      </w:r>
      <w:r>
        <w:rPr>
          <w:rFonts w:hint="eastAsia" w:ascii="仿宋_GB2312" w:hAnsi="仿宋_GB2312" w:eastAsia="仿宋_GB2312" w:cs="仿宋_GB2312"/>
          <w:sz w:val="28"/>
          <w:szCs w:val="28"/>
          <w:lang w:eastAsia="zh-CN"/>
        </w:rPr>
        <w:t>）</w:t>
      </w:r>
    </w:p>
    <w:p w14:paraId="492D954F">
      <w:pPr>
        <w:spacing w:beforeLines="25" w:afterLines="25"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参与报名</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即视同已经充分理解且接受拟出租区域资产的任何瑕疵，在被确认承租资格后不得以任何理由拒绝履约。</w:t>
      </w:r>
    </w:p>
    <w:p w14:paraId="63EA460C">
      <w:pPr>
        <w:spacing w:line="360" w:lineRule="auto"/>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3、我方对承租资产进行装修施工的时间段为上午9:00至12:00，下午14:00至18:00。在此期间，若施工活动经出租方确认不产生噪音或其他干扰，则施工时间段可适当延长，但具体以出租方认定为准。每年度6月1日至9月30日为禁止装修施工期，我方承诺不在上述禁工期开展租赁资产的装修施工活动。</w:t>
      </w:r>
    </w:p>
    <w:p w14:paraId="797BB5ED">
      <w:pPr>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rPr>
        <w:t>4、</w:t>
      </w:r>
      <w:bookmarkStart w:id="0" w:name="OLE_LINK1"/>
      <w:r>
        <w:rPr>
          <w:rFonts w:hint="eastAsia" w:ascii="仿宋_GB2312" w:hAnsi="仿宋_GB2312" w:eastAsia="仿宋_GB2312" w:cs="仿宋_GB2312"/>
          <w:sz w:val="28"/>
          <w:szCs w:val="28"/>
          <w:highlight w:val="none"/>
        </w:rPr>
        <w:t>若我方成为承租方，承诺</w:t>
      </w:r>
      <w:bookmarkEnd w:id="0"/>
      <w:r>
        <w:rPr>
          <w:rFonts w:hint="eastAsia" w:ascii="仿宋_GB2312" w:hAnsi="仿宋_GB2312" w:eastAsia="仿宋_GB2312" w:cs="仿宋_GB2312"/>
          <w:sz w:val="28"/>
          <w:szCs w:val="28"/>
          <w:highlight w:val="none"/>
        </w:rPr>
        <w:t>在正式签订租赁合同前向出租方支付</w:t>
      </w:r>
      <w:r>
        <w:rPr>
          <w:rFonts w:hint="eastAsia" w:ascii="仿宋_GB2312" w:hAnsi="仿宋_GB2312" w:eastAsia="仿宋_GB2312" w:cs="仿宋_GB2312"/>
          <w:sz w:val="28"/>
          <w:szCs w:val="28"/>
          <w:highlight w:val="none"/>
          <w:lang w:val="en-US" w:eastAsia="zh-CN"/>
        </w:rPr>
        <w:t>人民币：</w:t>
      </w:r>
      <w:r>
        <w:rPr>
          <w:rFonts w:hint="eastAsia" w:ascii="仿宋_GB2312" w:hAnsi="仿宋_GB2312" w:eastAsia="仿宋_GB2312" w:cs="仿宋_GB2312"/>
          <w:sz w:val="28"/>
          <w:szCs w:val="28"/>
          <w:highlight w:val="none"/>
        </w:rPr>
        <w:t>50万元作为</w:t>
      </w:r>
      <w:r>
        <w:rPr>
          <w:rFonts w:hint="eastAsia" w:ascii="仿宋_GB2312" w:hAnsi="仿宋_GB2312" w:eastAsia="仿宋_GB2312" w:cs="仿宋_GB2312"/>
          <w:sz w:val="28"/>
          <w:szCs w:val="28"/>
          <w:highlight w:val="none"/>
          <w:lang w:val="en-US" w:eastAsia="zh-CN"/>
        </w:rPr>
        <w:t>定</w:t>
      </w:r>
      <w:r>
        <w:rPr>
          <w:rFonts w:hint="eastAsia" w:ascii="仿宋_GB2312" w:hAnsi="仿宋_GB2312" w:eastAsia="仿宋_GB2312" w:cs="仿宋_GB2312"/>
          <w:sz w:val="28"/>
          <w:szCs w:val="28"/>
          <w:highlight w:val="none"/>
        </w:rPr>
        <w:t>金，如由于</w:t>
      </w:r>
      <w:r>
        <w:rPr>
          <w:rFonts w:hint="eastAsia" w:ascii="仿宋_GB2312" w:hAnsi="仿宋_GB2312" w:eastAsia="仿宋_GB2312" w:cs="仿宋_GB2312"/>
          <w:sz w:val="28"/>
          <w:szCs w:val="28"/>
          <w:highlight w:val="none"/>
          <w:lang w:eastAsia="zh-CN"/>
        </w:rPr>
        <w:t>我</w:t>
      </w:r>
      <w:r>
        <w:rPr>
          <w:rFonts w:hint="eastAsia" w:ascii="仿宋_GB2312" w:hAnsi="仿宋_GB2312" w:eastAsia="仿宋_GB2312" w:cs="仿宋_GB2312"/>
          <w:sz w:val="28"/>
          <w:szCs w:val="28"/>
          <w:highlight w:val="none"/>
        </w:rPr>
        <w:t>方原因导致未签订正式租赁合同，缴纳款项不予退回。正式合同签订后，50万元</w:t>
      </w:r>
      <w:r>
        <w:rPr>
          <w:rFonts w:hint="eastAsia" w:ascii="仿宋_GB2312" w:hAnsi="仿宋_GB2312" w:eastAsia="仿宋_GB2312" w:cs="仿宋_GB2312"/>
          <w:color w:val="auto"/>
          <w:sz w:val="28"/>
          <w:szCs w:val="28"/>
          <w:highlight w:val="none"/>
          <w:lang w:eastAsia="zh-CN"/>
        </w:rPr>
        <w:t>定</w:t>
      </w:r>
      <w:r>
        <w:rPr>
          <w:rFonts w:hint="eastAsia" w:ascii="仿宋_GB2312" w:hAnsi="仿宋_GB2312" w:eastAsia="仿宋_GB2312" w:cs="仿宋_GB2312"/>
          <w:sz w:val="28"/>
          <w:szCs w:val="28"/>
          <w:highlight w:val="none"/>
        </w:rPr>
        <w:t>金</w:t>
      </w:r>
      <w:r>
        <w:rPr>
          <w:rFonts w:hint="eastAsia" w:ascii="仿宋_GB2312" w:hAnsi="仿宋_GB2312" w:eastAsia="仿宋_GB2312" w:cs="仿宋_GB2312"/>
          <w:sz w:val="28"/>
          <w:szCs w:val="28"/>
          <w:highlight w:val="none"/>
          <w:lang w:val="en-US" w:eastAsia="zh-CN"/>
        </w:rPr>
        <w:t>则</w:t>
      </w:r>
      <w:r>
        <w:rPr>
          <w:rFonts w:hint="eastAsia" w:ascii="仿宋_GB2312" w:hAnsi="仿宋_GB2312" w:eastAsia="仿宋_GB2312" w:cs="仿宋_GB2312"/>
          <w:sz w:val="28"/>
          <w:szCs w:val="28"/>
          <w:highlight w:val="none"/>
        </w:rPr>
        <w:t>转为合同履约保证金，在租赁期满后按租赁合同约定办理。</w:t>
      </w:r>
    </w:p>
    <w:p w14:paraId="678EFE34">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5、若我方成为承租方，装修完毕，经竣工验收合格、</w:t>
      </w:r>
      <w:r>
        <w:rPr>
          <w:rFonts w:hint="eastAsia" w:ascii="仿宋_GB2312" w:hAnsi="仿宋_GB2312" w:eastAsia="仿宋_GB2312" w:cs="仿宋_GB2312"/>
          <w:sz w:val="28"/>
          <w:szCs w:val="28"/>
          <w:lang w:val="en-US" w:eastAsia="zh-CN"/>
        </w:rPr>
        <w:t>承租区域</w:t>
      </w:r>
      <w:r>
        <w:rPr>
          <w:rFonts w:hint="eastAsia" w:ascii="仿宋_GB2312" w:hAnsi="仿宋_GB2312" w:eastAsia="仿宋_GB2312" w:cs="仿宋_GB2312"/>
          <w:sz w:val="28"/>
          <w:szCs w:val="28"/>
        </w:rPr>
        <w:t>达到营业全部合格条件后向出租方出具专业部门的安全评估报告（包括但不限于消防验收等）及验收文件，经出租方审核确认。如我方未能取得上述必要的安全评估报告及验收文件，出租方有权直接没收已缴纳的履约保证金，且有权解除租赁合同，收回租赁物。</w:t>
      </w:r>
    </w:p>
    <w:p w14:paraId="0CD75E89">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6、我方已完整阅读并充分理解本项目租赁合同（模板）的全部条款，对其内容无任何异议。若我方成为承租方，承诺同意按照该合同模板在贵州阳光产权交易所有限公司出具交易结果通知书之日起，</w:t>
      </w:r>
      <w:r>
        <w:rPr>
          <w:rFonts w:hint="eastAsia" w:ascii="仿宋_GB2312" w:hAnsi="仿宋_GB2312" w:eastAsia="仿宋_GB2312" w:cs="仿宋_GB2312"/>
          <w:b/>
          <w:bCs/>
          <w:sz w:val="28"/>
          <w:szCs w:val="28"/>
          <w:u w:val="single"/>
        </w:rPr>
        <w:t>1</w:t>
      </w:r>
      <w:r>
        <w:rPr>
          <w:rFonts w:hint="eastAsia" w:ascii="仿宋_GB2312" w:hAnsi="仿宋_GB2312" w:eastAsia="仿宋_GB2312" w:cs="仿宋_GB2312"/>
          <w:b/>
          <w:bCs/>
          <w:sz w:val="28"/>
          <w:szCs w:val="28"/>
          <w:u w:val="single"/>
        </w:rPr>
        <w:t>5个工作日内</w:t>
      </w:r>
      <w:r>
        <w:rPr>
          <w:rFonts w:hint="eastAsia" w:ascii="仿宋_GB2312" w:hAnsi="仿宋_GB2312" w:eastAsia="仿宋_GB2312" w:cs="仿宋_GB2312"/>
          <w:sz w:val="28"/>
          <w:szCs w:val="28"/>
        </w:rPr>
        <w:t>签署合同。</w:t>
      </w:r>
    </w:p>
    <w:p w14:paraId="3D428A61">
      <w:pPr>
        <w:spacing w:line="36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7、我方清楚且明白，出租方保留对施工行为是否构成噪音或环境干扰的最终判定权</w:t>
      </w:r>
      <w:r>
        <w:rPr>
          <w:rFonts w:hint="eastAsia" w:ascii="仿宋_GB2312" w:hAnsi="仿宋_GB2312" w:eastAsia="仿宋_GB2312" w:cs="仿宋_GB2312"/>
          <w:sz w:val="28"/>
          <w:szCs w:val="28"/>
          <w:lang w:eastAsia="zh-CN"/>
        </w:rPr>
        <w:t>。</w:t>
      </w:r>
    </w:p>
    <w:p w14:paraId="79E4ABC0">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若参与该招租项目后，因我方自身原因未按照贵州阳光产权交易所有限公司（以下简称“产权交易所”）规定履行招租程序导致招租项目失败的（如被确定为承租方后拒绝与出租方签订合同等情形），招租方有权要求我方给与15万元作为补偿，我方未支付补偿金前，将不予退还我方交纳的交易保证金，该保证金由贵州阳光产权交易所有限公司暂行保管。待招租方及我方协商达成一致意见或收到有权机构的裁判文书时，按照双方约定或者裁决要求予以处理。</w:t>
      </w:r>
    </w:p>
    <w:p w14:paraId="2BDA0EB5">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9、我方后续运营招租资产</w:t>
      </w:r>
      <w:r>
        <w:rPr>
          <w:rFonts w:hint="eastAsia" w:ascii="仿宋_GB2312" w:hAnsi="仿宋_GB2312" w:eastAsia="仿宋_GB2312" w:cs="仿宋_GB2312"/>
          <w:color w:val="C00000"/>
          <w:sz w:val="28"/>
          <w:szCs w:val="28"/>
        </w:rPr>
        <w:t>若</w:t>
      </w:r>
      <w:r>
        <w:rPr>
          <w:rFonts w:hint="eastAsia" w:ascii="仿宋_GB2312" w:hAnsi="仿宋_GB2312" w:eastAsia="仿宋_GB2312" w:cs="仿宋_GB2312"/>
          <w:sz w:val="28"/>
          <w:szCs w:val="28"/>
        </w:rPr>
        <w:t>设立项目公司，我方承诺与项目公司承担连带责任，包括但不限于项目公司应付租金义务等承租方应履行的义务。</w:t>
      </w:r>
    </w:p>
    <w:p w14:paraId="09362FAE">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除上述承诺外，我方确认已充分知悉并理解招租标的之现场状况、权利负担及潜在瑕疵等全部信息，已完全了解招租公告的全部信息及该项目相关信息，不存在任何歧义，自愿承担因标的物现状及未知风险</w:t>
      </w:r>
      <w:r>
        <w:rPr>
          <w:rFonts w:hint="eastAsia" w:ascii="仿宋_GB2312" w:hAnsi="仿宋_GB2312" w:eastAsia="仿宋_GB2312" w:cs="仿宋_GB2312"/>
          <w:sz w:val="28"/>
          <w:szCs w:val="28"/>
          <w:lang w:eastAsia="zh-CN"/>
        </w:rPr>
        <w:t>导</w:t>
      </w:r>
      <w:r>
        <w:rPr>
          <w:rFonts w:hint="eastAsia" w:ascii="仿宋_GB2312" w:hAnsi="仿宋_GB2312" w:eastAsia="仿宋_GB2312" w:cs="仿宋_GB2312"/>
          <w:sz w:val="28"/>
          <w:szCs w:val="28"/>
        </w:rPr>
        <w:t>致的一切法律后果与经济责任，并承诺不就前述事项向出租方主张任何形式的抗辩或索赔请求权。</w:t>
      </w:r>
    </w:p>
    <w:p w14:paraId="1093EABD">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附：招租资产清单和一层红线招租区域</w:t>
      </w:r>
    </w:p>
    <w:p w14:paraId="0BBB613B">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09F7AC3B">
      <w:pPr>
        <w:rPr>
          <w:rFonts w:ascii="仿宋_GB2312" w:hAnsi="仿宋_GB2312" w:eastAsia="仿宋_GB2312" w:cs="仿宋_GB2312"/>
          <w:sz w:val="28"/>
          <w:szCs w:val="28"/>
        </w:rPr>
      </w:pPr>
    </w:p>
    <w:p w14:paraId="7D4A7D10">
      <w:pPr>
        <w:ind w:firstLine="420"/>
        <w:rPr>
          <w:rFonts w:ascii="仿宋_GB2312" w:hAnsi="仿宋_GB2312" w:eastAsia="仿宋_GB2312" w:cs="仿宋_GB2312"/>
          <w:sz w:val="28"/>
          <w:szCs w:val="28"/>
        </w:rPr>
      </w:pPr>
    </w:p>
    <w:p w14:paraId="2C40BB4D">
      <w:pPr>
        <w:rPr>
          <w:rFonts w:ascii="仿宋_GB2312" w:hAnsi="仿宋_GB2312" w:eastAsia="仿宋_GB2312" w:cs="仿宋_GB2312"/>
          <w:sz w:val="28"/>
          <w:szCs w:val="28"/>
        </w:rPr>
      </w:pPr>
    </w:p>
    <w:p w14:paraId="0C557047">
      <w:pPr>
        <w:rPr>
          <w:rFonts w:ascii="仿宋_GB2312" w:hAnsi="仿宋_GB2312" w:eastAsia="仿宋_GB2312" w:cs="仿宋_GB2312"/>
          <w:sz w:val="28"/>
          <w:szCs w:val="28"/>
        </w:rPr>
      </w:pPr>
      <w:r>
        <w:rPr>
          <w:rFonts w:hint="eastAsia" w:ascii="仿宋_GB2312" w:hAnsi="仿宋_GB2312" w:eastAsia="仿宋_GB2312" w:cs="仿宋_GB2312"/>
          <w:sz w:val="28"/>
          <w:szCs w:val="28"/>
        </w:rPr>
        <w:t>招租方（盖章）：                      意向承租方（盖章）：</w:t>
      </w:r>
    </w:p>
    <w:p w14:paraId="7CF8B185">
      <w:pPr>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14:paraId="01EE76B7">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80E6EA0">
      <w:pPr>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附件一：招租资产清单和一层红线招租区域</w:t>
      </w:r>
    </w:p>
    <w:tbl>
      <w:tblPr>
        <w:tblStyle w:val="8"/>
        <w:tblW w:w="8421" w:type="dxa"/>
        <w:tblInd w:w="0" w:type="dxa"/>
        <w:tblLayout w:type="fixed"/>
        <w:tblCellMar>
          <w:top w:w="0" w:type="dxa"/>
          <w:left w:w="108" w:type="dxa"/>
          <w:bottom w:w="0" w:type="dxa"/>
          <w:right w:w="108" w:type="dxa"/>
        </w:tblCellMar>
      </w:tblPr>
      <w:tblGrid>
        <w:gridCol w:w="1318"/>
        <w:gridCol w:w="2250"/>
        <w:gridCol w:w="1338"/>
        <w:gridCol w:w="1580"/>
        <w:gridCol w:w="1935"/>
      </w:tblGrid>
      <w:tr w14:paraId="27AB7218">
        <w:tblPrEx>
          <w:tblCellMar>
            <w:top w:w="0" w:type="dxa"/>
            <w:left w:w="108" w:type="dxa"/>
            <w:bottom w:w="0" w:type="dxa"/>
            <w:right w:w="108" w:type="dxa"/>
          </w:tblCellMar>
        </w:tblPrEx>
        <w:trPr>
          <w:trHeight w:val="270" w:hRule="atLeast"/>
        </w:trPr>
        <w:tc>
          <w:tcPr>
            <w:tcW w:w="8421" w:type="dxa"/>
            <w:gridSpan w:val="5"/>
            <w:tcBorders>
              <w:top w:val="nil"/>
              <w:left w:val="nil"/>
              <w:bottom w:val="nil"/>
              <w:right w:val="nil"/>
            </w:tcBorders>
            <w:shd w:val="clear" w:color="auto" w:fill="auto"/>
            <w:noWrap/>
            <w:vAlign w:val="center"/>
          </w:tcPr>
          <w:p w14:paraId="475F401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28"/>
                <w:szCs w:val="28"/>
              </w:rPr>
              <w:t>资产明细清单</w:t>
            </w:r>
          </w:p>
        </w:tc>
      </w:tr>
      <w:tr w14:paraId="054B1B97">
        <w:tblPrEx>
          <w:tblCellMar>
            <w:top w:w="0" w:type="dxa"/>
            <w:left w:w="108" w:type="dxa"/>
            <w:bottom w:w="0" w:type="dxa"/>
            <w:right w:w="108" w:type="dxa"/>
          </w:tblCellMar>
        </w:tblPrEx>
        <w:trPr>
          <w:trHeight w:val="640" w:hRule="atLeast"/>
        </w:trPr>
        <w:tc>
          <w:tcPr>
            <w:tcW w:w="131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A313A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资产名称</w:t>
            </w:r>
          </w:p>
        </w:tc>
        <w:tc>
          <w:tcPr>
            <w:tcW w:w="22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5F370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权证编号</w:t>
            </w:r>
          </w:p>
        </w:tc>
        <w:tc>
          <w:tcPr>
            <w:tcW w:w="13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F1D46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权属单位</w:t>
            </w:r>
          </w:p>
        </w:tc>
        <w:tc>
          <w:tcPr>
            <w:tcW w:w="15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1029BF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坐落位置</w:t>
            </w:r>
          </w:p>
        </w:tc>
        <w:tc>
          <w:tcPr>
            <w:tcW w:w="19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345513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出租建筑面积</w:t>
            </w:r>
          </w:p>
        </w:tc>
      </w:tr>
      <w:tr w14:paraId="201C9A44">
        <w:tblPrEx>
          <w:tblCellMar>
            <w:top w:w="0" w:type="dxa"/>
            <w:left w:w="108" w:type="dxa"/>
            <w:bottom w:w="0" w:type="dxa"/>
            <w:right w:w="108" w:type="dxa"/>
          </w:tblCellMar>
        </w:tblPrEx>
        <w:trPr>
          <w:trHeight w:val="272" w:hRule="atLeast"/>
        </w:trPr>
        <w:tc>
          <w:tcPr>
            <w:tcW w:w="1318" w:type="dxa"/>
            <w:tcBorders>
              <w:top w:val="single" w:color="000000" w:sz="4" w:space="0"/>
              <w:left w:val="single" w:color="000000" w:sz="4" w:space="0"/>
              <w:bottom w:val="single" w:color="000000" w:sz="4" w:space="0"/>
              <w:right w:val="single" w:color="000000" w:sz="4" w:space="0"/>
            </w:tcBorders>
            <w:shd w:val="clear" w:color="auto" w:fill="FFFFFF"/>
          </w:tcPr>
          <w:p w14:paraId="10ABE855">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贵航大厦1层2号大部分</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Pr>
          <w:p w14:paraId="741DAB8E">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筑南明第010287080号</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B17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中国贵州航空工业（集团）有限责任公司</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Pr>
          <w:p w14:paraId="5C44827C">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中华南路49号贵航大厦1层2号</w:t>
            </w:r>
          </w:p>
        </w:tc>
        <w:tc>
          <w:tcPr>
            <w:tcW w:w="1935" w:type="dxa"/>
            <w:vMerge w:val="restart"/>
            <w:tcBorders>
              <w:top w:val="single" w:color="000000" w:sz="4" w:space="0"/>
              <w:left w:val="single" w:color="000000" w:sz="4" w:space="0"/>
              <w:right w:val="single" w:color="000000" w:sz="4" w:space="0"/>
            </w:tcBorders>
            <w:shd w:val="clear" w:color="auto" w:fill="FFFFFF"/>
            <w:vAlign w:val="center"/>
          </w:tcPr>
          <w:p w14:paraId="2950C864">
            <w:pPr>
              <w:widowControl/>
              <w:jc w:val="right"/>
              <w:textAlignment w:val="top"/>
              <w:rPr>
                <w:rFonts w:ascii="宋体" w:hAnsi="宋体" w:eastAsia="宋体" w:cs="宋体"/>
                <w:color w:val="000000"/>
                <w:sz w:val="18"/>
                <w:szCs w:val="18"/>
              </w:rPr>
            </w:pPr>
            <w:r>
              <w:rPr>
                <w:rFonts w:hint="eastAsia" w:ascii="宋体" w:hAnsi="宋体" w:eastAsia="宋体" w:cs="宋体"/>
                <w:color w:val="000000"/>
                <w:sz w:val="18"/>
                <w:szCs w:val="18"/>
              </w:rPr>
              <w:t>约1415.80㎡，区域范围见1层红线招租区</w:t>
            </w:r>
          </w:p>
        </w:tc>
      </w:tr>
      <w:tr w14:paraId="1F834D63">
        <w:tblPrEx>
          <w:tblCellMar>
            <w:top w:w="0" w:type="dxa"/>
            <w:left w:w="108" w:type="dxa"/>
            <w:bottom w:w="0" w:type="dxa"/>
            <w:right w:w="108" w:type="dxa"/>
          </w:tblCellMar>
        </w:tblPrEx>
        <w:trPr>
          <w:trHeight w:val="272" w:hRule="atLeast"/>
        </w:trPr>
        <w:tc>
          <w:tcPr>
            <w:tcW w:w="1318" w:type="dxa"/>
            <w:tcBorders>
              <w:top w:val="single" w:color="000000" w:sz="4" w:space="0"/>
              <w:left w:val="single" w:color="000000" w:sz="4" w:space="0"/>
              <w:bottom w:val="single" w:color="000000" w:sz="4" w:space="0"/>
              <w:right w:val="single" w:color="000000" w:sz="4" w:space="0"/>
            </w:tcBorders>
            <w:shd w:val="clear" w:color="auto" w:fill="FFFFFF"/>
          </w:tcPr>
          <w:p w14:paraId="1479784B">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贵航大厦1层3号小部分</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Pr>
          <w:p w14:paraId="4CE3D454">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筑南明第010287082号</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A59C9">
            <w:pPr>
              <w:jc w:val="center"/>
              <w:rPr>
                <w:rFonts w:ascii="宋体" w:hAnsi="宋体" w:eastAsia="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Pr>
          <w:p w14:paraId="61A3077E">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中华南路49号贵航大厦1层3号</w:t>
            </w:r>
          </w:p>
        </w:tc>
        <w:tc>
          <w:tcPr>
            <w:tcW w:w="1935" w:type="dxa"/>
            <w:vMerge w:val="continue"/>
            <w:tcBorders>
              <w:left w:val="single" w:color="000000" w:sz="4" w:space="0"/>
              <w:bottom w:val="single" w:color="000000" w:sz="4" w:space="0"/>
              <w:right w:val="single" w:color="000000" w:sz="4" w:space="0"/>
            </w:tcBorders>
            <w:shd w:val="clear" w:color="auto" w:fill="FFFFFF"/>
            <w:vAlign w:val="center"/>
          </w:tcPr>
          <w:p w14:paraId="7E9AA95B">
            <w:pPr>
              <w:widowControl/>
              <w:jc w:val="right"/>
              <w:textAlignment w:val="top"/>
              <w:rPr>
                <w:rFonts w:ascii="宋体" w:hAnsi="宋体" w:eastAsia="宋体" w:cs="宋体"/>
                <w:color w:val="000000"/>
                <w:sz w:val="18"/>
                <w:szCs w:val="18"/>
              </w:rPr>
            </w:pPr>
          </w:p>
        </w:tc>
      </w:tr>
      <w:tr w14:paraId="089F5409">
        <w:tblPrEx>
          <w:tblCellMar>
            <w:top w:w="0" w:type="dxa"/>
            <w:left w:w="108" w:type="dxa"/>
            <w:bottom w:w="0" w:type="dxa"/>
            <w:right w:w="108" w:type="dxa"/>
          </w:tblCellMar>
        </w:tblPrEx>
        <w:trPr>
          <w:trHeight w:val="272" w:hRule="atLeast"/>
        </w:trPr>
        <w:tc>
          <w:tcPr>
            <w:tcW w:w="1318" w:type="dxa"/>
            <w:tcBorders>
              <w:top w:val="single" w:color="000000" w:sz="4" w:space="0"/>
              <w:left w:val="single" w:color="000000" w:sz="4" w:space="0"/>
              <w:bottom w:val="single" w:color="000000" w:sz="4" w:space="0"/>
              <w:right w:val="single" w:color="000000" w:sz="4" w:space="0"/>
            </w:tcBorders>
            <w:shd w:val="clear" w:color="auto" w:fill="FFFFFF"/>
          </w:tcPr>
          <w:p w14:paraId="56FEA1B0">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贵航大厦2层2号全部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tcPr>
          <w:p w14:paraId="7C715FB8">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筑南明第010287092号</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8F231">
            <w:pPr>
              <w:jc w:val="center"/>
              <w:rPr>
                <w:rFonts w:ascii="宋体" w:hAnsi="宋体" w:eastAsia="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Pr>
          <w:p w14:paraId="7DA55CDB">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中华南路49号贵航大厦2层2号</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4E8C">
            <w:pPr>
              <w:widowControl/>
              <w:jc w:val="righ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2,574.20㎡</w:t>
            </w:r>
          </w:p>
        </w:tc>
      </w:tr>
    </w:tbl>
    <w:p w14:paraId="6E848E65">
      <w:pPr>
        <w:widowControl/>
        <w:jc w:val="center"/>
        <w:textAlignment w:val="center"/>
        <w:rPr>
          <w:rFonts w:ascii="宋体" w:hAnsi="宋体" w:eastAsia="宋体" w:cs="宋体"/>
          <w:b/>
          <w:bCs/>
          <w:color w:val="000000"/>
          <w:kern w:val="0"/>
          <w:sz w:val="28"/>
          <w:szCs w:val="28"/>
        </w:rPr>
      </w:pPr>
    </w:p>
    <w:p w14:paraId="7207CA16">
      <w:pPr>
        <w:widowControl/>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一层红线招租区域</w:t>
      </w:r>
    </w:p>
    <w:p w14:paraId="6D35EE24">
      <w:pPr>
        <w:rPr>
          <w:rFonts w:ascii="仿宋_GB2312" w:hAnsi="仿宋_GB2312" w:eastAsia="仿宋_GB2312" w:cs="仿宋_GB2312"/>
          <w:sz w:val="28"/>
          <w:szCs w:val="28"/>
        </w:rPr>
      </w:pPr>
      <w:r>
        <w:drawing>
          <wp:inline distT="0" distB="0" distL="114300" distR="114300">
            <wp:extent cx="5266690" cy="3859530"/>
            <wp:effectExtent l="0" t="0" r="1016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5266690" cy="385953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44C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7C230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87C230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Tg4MDBhZjVkYjU5MjIwODllNTRjY2YyMzY5OTQifQ=="/>
  </w:docVars>
  <w:rsids>
    <w:rsidRoot w:val="0027560A"/>
    <w:rsid w:val="001D7960"/>
    <w:rsid w:val="0027560A"/>
    <w:rsid w:val="002F1F92"/>
    <w:rsid w:val="00773807"/>
    <w:rsid w:val="00840AC6"/>
    <w:rsid w:val="00A606F6"/>
    <w:rsid w:val="00C21A39"/>
    <w:rsid w:val="00CC5E3E"/>
    <w:rsid w:val="00D635C7"/>
    <w:rsid w:val="02B34BC3"/>
    <w:rsid w:val="036657E0"/>
    <w:rsid w:val="09A92EAB"/>
    <w:rsid w:val="0A7C7EC1"/>
    <w:rsid w:val="0B240CCA"/>
    <w:rsid w:val="0CB10355"/>
    <w:rsid w:val="0CE11A24"/>
    <w:rsid w:val="0D2655B9"/>
    <w:rsid w:val="0D501907"/>
    <w:rsid w:val="0E7D1095"/>
    <w:rsid w:val="0E96152E"/>
    <w:rsid w:val="12934216"/>
    <w:rsid w:val="136A67D5"/>
    <w:rsid w:val="14BF71E2"/>
    <w:rsid w:val="176D529B"/>
    <w:rsid w:val="19AE597C"/>
    <w:rsid w:val="19CC487B"/>
    <w:rsid w:val="1A037B71"/>
    <w:rsid w:val="1F0D2BC8"/>
    <w:rsid w:val="1F6159F7"/>
    <w:rsid w:val="201E0E8B"/>
    <w:rsid w:val="22B37257"/>
    <w:rsid w:val="25755952"/>
    <w:rsid w:val="258C57E8"/>
    <w:rsid w:val="27D44E2F"/>
    <w:rsid w:val="289418BD"/>
    <w:rsid w:val="28FE5B17"/>
    <w:rsid w:val="299D3C8A"/>
    <w:rsid w:val="2BDB356B"/>
    <w:rsid w:val="2D68406F"/>
    <w:rsid w:val="2DAA0D27"/>
    <w:rsid w:val="306927FC"/>
    <w:rsid w:val="30C43703"/>
    <w:rsid w:val="30FD480F"/>
    <w:rsid w:val="31213359"/>
    <w:rsid w:val="3263230B"/>
    <w:rsid w:val="354C54FD"/>
    <w:rsid w:val="383E029A"/>
    <w:rsid w:val="390B0038"/>
    <w:rsid w:val="39374DD5"/>
    <w:rsid w:val="3954669D"/>
    <w:rsid w:val="397032BF"/>
    <w:rsid w:val="3B9E210D"/>
    <w:rsid w:val="3DFB3600"/>
    <w:rsid w:val="3F9503E1"/>
    <w:rsid w:val="3FF120EC"/>
    <w:rsid w:val="413F730E"/>
    <w:rsid w:val="41F42595"/>
    <w:rsid w:val="43CC1E90"/>
    <w:rsid w:val="43F92CB1"/>
    <w:rsid w:val="49DF73B8"/>
    <w:rsid w:val="4BD53D7E"/>
    <w:rsid w:val="4BF15CB8"/>
    <w:rsid w:val="50D01454"/>
    <w:rsid w:val="51E67A6C"/>
    <w:rsid w:val="55957C2D"/>
    <w:rsid w:val="576D18CE"/>
    <w:rsid w:val="5A696FA1"/>
    <w:rsid w:val="5AAC27D3"/>
    <w:rsid w:val="5B1E36BA"/>
    <w:rsid w:val="5BC20C32"/>
    <w:rsid w:val="5CE87A7D"/>
    <w:rsid w:val="5CF83777"/>
    <w:rsid w:val="5D3C3D86"/>
    <w:rsid w:val="5F0F2BBA"/>
    <w:rsid w:val="611B4DDD"/>
    <w:rsid w:val="61A37510"/>
    <w:rsid w:val="63D527B9"/>
    <w:rsid w:val="64960006"/>
    <w:rsid w:val="667E5120"/>
    <w:rsid w:val="671E2DBD"/>
    <w:rsid w:val="672C3D05"/>
    <w:rsid w:val="69695719"/>
    <w:rsid w:val="6A535578"/>
    <w:rsid w:val="6AD42C01"/>
    <w:rsid w:val="6BA73FE0"/>
    <w:rsid w:val="6BCA1F8B"/>
    <w:rsid w:val="6BF64771"/>
    <w:rsid w:val="6DA96471"/>
    <w:rsid w:val="6DBD051B"/>
    <w:rsid w:val="6E7E6B7C"/>
    <w:rsid w:val="70CC4B68"/>
    <w:rsid w:val="70D67F96"/>
    <w:rsid w:val="71A85DA8"/>
    <w:rsid w:val="71F72D55"/>
    <w:rsid w:val="73DF861A"/>
    <w:rsid w:val="78CA3E1E"/>
    <w:rsid w:val="7973064D"/>
    <w:rsid w:val="7AEE3247"/>
    <w:rsid w:val="7BE9B51B"/>
    <w:rsid w:val="7D145441"/>
    <w:rsid w:val="7EFF7F15"/>
    <w:rsid w:val="7F1810F0"/>
    <w:rsid w:val="7F533176"/>
    <w:rsid w:val="DEF9A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pPr>
    <w:rPr>
      <w:sz w:val="3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qFormat/>
    <w:uiPriority w:val="0"/>
    <w:rPr>
      <w:sz w:val="21"/>
      <w:szCs w:val="21"/>
    </w:rPr>
  </w:style>
  <w:style w:type="paragraph" w:customStyle="1" w:styleId="1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1753</Words>
  <Characters>1834</Characters>
  <Lines>14</Lines>
  <Paragraphs>4</Paragraphs>
  <TotalTime>5</TotalTime>
  <ScaleCrop>false</ScaleCrop>
  <LinksUpToDate>false</LinksUpToDate>
  <CharactersWithSpaces>1923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2022-04-25T08:07:00Z</dcterms:created>
  <dc:creator>Administrator</dc:creator>
  <cp:lastModifiedBy>我是水汉子</cp:lastModifiedBy>
  <cp:lastPrinted>2025-07-17T02:28:00Z</cp:lastPrinted>
  <dcterms:modified xsi:type="dcterms:W3CDTF">2025-09-05T02:56:44Z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32D9717F8A1541ABA314E1D895FE3635_13</vt:lpwstr>
  </property>
  <property fmtid="{D5CDD505-2E9C-101B-9397-08002B2CF9AE}" pid="4" name="KSOTemplateDocerSaveRecord">
    <vt:lpwstr>eyJoZGlkIjoiMmE2NGEwNTNlOWMwYThlOWMzMDRkOThhZDc4OGZiYjMiLCJ1c2VySWQiOiIyMTI3NzUxOTgifQ==</vt:lpwstr>
  </property>
</Properties>
</file>